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DC3" w:rsidRDefault="00AC6B4B" w:rsidP="00E82DC3">
      <w:pPr>
        <w:pStyle w:val="Heading1"/>
        <w:rPr>
          <w:sz w:val="36"/>
        </w:rPr>
      </w:pPr>
      <w:r>
        <w:rPr>
          <w:noProof/>
          <w:sz w:val="36"/>
        </w:rPr>
        <w:drawing>
          <wp:inline distT="0" distB="0" distL="0" distR="0">
            <wp:extent cx="4594860" cy="639790"/>
            <wp:effectExtent l="19050" t="0" r="0" b="0"/>
            <wp:docPr id="1" name="Picture 0" descr="SDAV_logo_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AV_logo_only.png"/>
                    <pic:cNvPicPr/>
                  </pic:nvPicPr>
                  <pic:blipFill>
                    <a:blip r:embed="rId5"/>
                    <a:stretch>
                      <a:fillRect/>
                    </a:stretch>
                  </pic:blipFill>
                  <pic:spPr>
                    <a:xfrm>
                      <a:off x="0" y="0"/>
                      <a:ext cx="4594860" cy="639790"/>
                    </a:xfrm>
                    <a:prstGeom prst="rect">
                      <a:avLst/>
                    </a:prstGeom>
                  </pic:spPr>
                </pic:pic>
              </a:graphicData>
            </a:graphic>
          </wp:inline>
        </w:drawing>
      </w:r>
    </w:p>
    <w:p w:rsidR="00DD6935" w:rsidRPr="00E82DC3" w:rsidRDefault="00A13E23" w:rsidP="00E82DC3">
      <w:pPr>
        <w:pStyle w:val="Heading1"/>
        <w:spacing w:before="120"/>
        <w:rPr>
          <w:sz w:val="36"/>
        </w:rPr>
      </w:pPr>
      <w:proofErr w:type="spellStart"/>
      <w:r w:rsidRPr="00DD6935">
        <w:rPr>
          <w:sz w:val="36"/>
        </w:rPr>
        <w:t>SciDAC</w:t>
      </w:r>
      <w:proofErr w:type="spellEnd"/>
      <w:r w:rsidRPr="00DD6935">
        <w:rPr>
          <w:sz w:val="36"/>
        </w:rPr>
        <w:t xml:space="preserve"> Scalable Data Management, Analysis, and Visualization Institute</w:t>
      </w:r>
    </w:p>
    <w:p w:rsidR="00A13E23" w:rsidRPr="00A13E23" w:rsidRDefault="00DD2E5B" w:rsidP="00A13E23">
      <w:pPr>
        <w:rPr>
          <w:b/>
        </w:rPr>
      </w:pPr>
      <w:r>
        <w:rPr>
          <w:b/>
          <w:noProof/>
        </w:rPr>
        <w:pict>
          <v:rect id="Rectangle 1" o:spid="_x0000_s1026" style="position:absolute;margin-left:378pt;margin-top:3.8pt;width:171pt;height:635.75pt;z-index:-25165721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" fillcolor="#dbe5f1 [660]" strokecolor="#4579b8 [3044]">
            <v:shadow on="t" opacity="22937f" origin=",.5" offset="0,.63889mm"/>
          </v:rect>
        </w:pict>
      </w:r>
    </w:p>
    <w:p w:rsidR="00DD6935" w:rsidRDefault="00DD6935" w:rsidP="00A13E23">
      <w:pPr>
        <w:jc w:val="both"/>
        <w:rPr>
          <w:b/>
        </w:rPr>
        <w:sectPr w:rsidR="00DD6935" w:rsidSect="00DD6935">
          <w:pgSz w:w="12240" w:h="15840"/>
          <w:pgMar w:top="360" w:right="720" w:bottom="720" w:left="720" w:header="720" w:footer="720" w:gutter="0"/>
          <w:cols w:space="720"/>
          <w:docGrid w:linePitch="360"/>
        </w:sectPr>
      </w:pPr>
    </w:p>
    <w:p w:rsidR="00A13E23" w:rsidRPr="00A13E23" w:rsidRDefault="00A13E23" w:rsidP="00A13E23">
      <w:pPr>
        <w:jc w:val="both"/>
        <w:rPr>
          <w:b/>
        </w:rPr>
      </w:pPr>
      <w:r w:rsidRPr="00A13E23">
        <w:rPr>
          <w:b/>
        </w:rPr>
        <w:lastRenderedPageBreak/>
        <w:t xml:space="preserve">The </w:t>
      </w:r>
      <w:proofErr w:type="spellStart"/>
      <w:r w:rsidRPr="00A13E23">
        <w:rPr>
          <w:b/>
        </w:rPr>
        <w:t>SciDAC</w:t>
      </w:r>
      <w:proofErr w:type="spellEnd"/>
      <w:r w:rsidRPr="00A13E23">
        <w:rPr>
          <w:b/>
        </w:rPr>
        <w:t xml:space="preserve"> SDAV Institute will actively work with application teams to assist them in achieving breakthrough science and will provide technical solutions in the data management, analysis, and visualization regimes that are broadly applicable in the computational science community.</w:t>
      </w:r>
    </w:p>
    <w:p w:rsidR="00A13E23" w:rsidRPr="00A13E23" w:rsidRDefault="00A13E23" w:rsidP="00A13E23"/>
    <w:p w:rsidR="00A13E23" w:rsidRDefault="00A13E23" w:rsidP="00A13E23">
      <w:r w:rsidRPr="00A13E23">
        <w:t>As the scale of computation has exploded, the data produced by these simulations has increased in size, complexity, and richness by orders of magnitude, and this trend will continue. Users of scientific computing systems are faced with the daunting task of managing and analyzing their datasets for knowledge discovery, frequently using antiquated tools more ap</w:t>
      </w:r>
      <w:r>
        <w:t>propriate for the teraflop era.</w:t>
      </w:r>
      <w:r w:rsidR="000E3B19">
        <w:t xml:space="preserve"> While new techniques and tools are available that address these challenges, often application scientists are not aware of these tools, aren’t familiar with the tools’ use, or the tools are not installed at the appropriate facilities.</w:t>
      </w:r>
      <w:bookmarkStart w:id="0" w:name="_GoBack"/>
      <w:bookmarkEnd w:id="0"/>
    </w:p>
    <w:p w:rsidR="00A13E23" w:rsidRDefault="00A13E23" w:rsidP="00A13E23"/>
    <w:p w:rsidR="00A13E23" w:rsidRDefault="004A2AD2" w:rsidP="00A13E23">
      <w:r>
        <w:t>SDAV will deploy</w:t>
      </w:r>
      <w:r w:rsidR="009E41CA">
        <w:t>, and assist scientists in using,</w:t>
      </w:r>
      <w:r>
        <w:t xml:space="preserve"> technical solutions addressing challenges in three</w:t>
      </w:r>
      <w:r w:rsidR="009E41CA">
        <w:t xml:space="preserve"> areas:</w:t>
      </w:r>
    </w:p>
    <w:p w:rsidR="00BE473A" w:rsidRDefault="009E41CA" w:rsidP="00BE473A">
      <w:pPr>
        <w:pStyle w:val="ListParagraph"/>
        <w:numPr>
          <w:ilvl w:val="0"/>
          <w:numId w:val="3"/>
        </w:numPr>
      </w:pPr>
      <w:r w:rsidRPr="00BE473A">
        <w:rPr>
          <w:b/>
        </w:rPr>
        <w:t>Data Management</w:t>
      </w:r>
      <w:r>
        <w:t xml:space="preserve"> –</w:t>
      </w:r>
      <w:r w:rsidR="00BE473A">
        <w:t xml:space="preserve"> infrastructure that captures the data models used in science codes, efficiently moves</w:t>
      </w:r>
      <w:r w:rsidR="005D2AC0">
        <w:t>, indexes,</w:t>
      </w:r>
      <w:r w:rsidR="00BE473A">
        <w:t xml:space="preserve"> and compresses this data, enables query of scientific datasets, and provides the underpinnings of in situ data ana</w:t>
      </w:r>
      <w:r w:rsidR="00F22CB7">
        <w:t>l</w:t>
      </w:r>
      <w:r w:rsidR="00BE473A">
        <w:t>ysis</w:t>
      </w:r>
    </w:p>
    <w:p w:rsidR="00BE473A" w:rsidRDefault="009E41CA" w:rsidP="00BE473A">
      <w:pPr>
        <w:pStyle w:val="ListParagraph"/>
        <w:numPr>
          <w:ilvl w:val="0"/>
          <w:numId w:val="3"/>
        </w:numPr>
      </w:pPr>
      <w:r w:rsidRPr="00BE473A">
        <w:rPr>
          <w:b/>
        </w:rPr>
        <w:t>Data Analysis</w:t>
      </w:r>
      <w:r>
        <w:t xml:space="preserve"> – </w:t>
      </w:r>
      <w:r w:rsidR="00BE473A">
        <w:t>application-driven, architecture-aware techniques for performing in situ data analysis, filtering, and reduction to optimize downstream I/O and prepare for in-depth post-processing analysis and visualization</w:t>
      </w:r>
    </w:p>
    <w:p w:rsidR="009E41CA" w:rsidRDefault="009E41CA" w:rsidP="00BE473A">
      <w:pPr>
        <w:pStyle w:val="ListParagraph"/>
        <w:numPr>
          <w:ilvl w:val="0"/>
          <w:numId w:val="3"/>
        </w:numPr>
      </w:pPr>
      <w:r w:rsidRPr="00BE473A">
        <w:rPr>
          <w:b/>
        </w:rPr>
        <w:t>Data Visualization</w:t>
      </w:r>
      <w:r>
        <w:t xml:space="preserve"> – </w:t>
      </w:r>
      <w:r w:rsidR="00BE473A">
        <w:t>exploratory visualization techniques that support understanding ensembles of results, methods of quantifying uncertainty, and identifying and understanding features in multi-scale, multi-physics datasets</w:t>
      </w:r>
    </w:p>
    <w:p w:rsidR="00A13E23" w:rsidRDefault="00A13E23" w:rsidP="00A13E23"/>
    <w:p w:rsidR="00272622" w:rsidRDefault="00272622" w:rsidP="00A13E23">
      <w:r>
        <w:t>The</w:t>
      </w:r>
      <w:r w:rsidRPr="00272622">
        <w:t xml:space="preserve"> team will work directly with applic</w:t>
      </w:r>
      <w:r>
        <w:t xml:space="preserve">ation scientists to assist them and in the process </w:t>
      </w:r>
      <w:r w:rsidRPr="00272622">
        <w:t>will lea</w:t>
      </w:r>
      <w:r>
        <w:t>rn from the scientists where SDAV</w:t>
      </w:r>
      <w:r w:rsidR="005D2AC0">
        <w:t xml:space="preserve"> tools </w:t>
      </w:r>
      <w:r w:rsidRPr="00272622">
        <w:t>fall short. Technical solutions to any shortcomings will be developed to ensure that our tools address and overcome mission-critical challenges in the scientific discovery process. State-of-the-art techniques in software development and quality assurance will be applied so that the software developed and deployed meets the high standards needed to ensure the co</w:t>
      </w:r>
      <w:r w:rsidR="005D2AC0">
        <w:t>rrectness and performance of</w:t>
      </w:r>
      <w:r w:rsidRPr="00272622">
        <w:t xml:space="preserve"> science codes.</w:t>
      </w:r>
    </w:p>
    <w:p w:rsidR="00272622" w:rsidRDefault="00272622" w:rsidP="00A13E23"/>
    <w:p w:rsidR="00A13E23" w:rsidRDefault="00CF60AD" w:rsidP="00A13E23">
      <w:r>
        <w:t>In addition to connecting with application teams, close ties to leading compute facilities are important for successful deployment and adoption of SDAV tools. The Institute includes facility partners from NERSC, ANL, and ORNL who are responsible for software installation at their respective site. These partners will also inform SDAV team members o</w:t>
      </w:r>
      <w:r w:rsidR="005D2AC0">
        <w:t>f</w:t>
      </w:r>
      <w:r w:rsidR="00272622">
        <w:t xml:space="preserve"> upcoming system architectures, guiding development of</w:t>
      </w:r>
      <w:r>
        <w:t xml:space="preserve"> SDAV tools </w:t>
      </w:r>
      <w:r w:rsidR="00272622">
        <w:t xml:space="preserve">to ensure that they </w:t>
      </w:r>
      <w:r>
        <w:t>will be ready as new systems come online.</w:t>
      </w:r>
    </w:p>
    <w:p w:rsidR="007052A8" w:rsidRDefault="00DD6935" w:rsidP="00152364">
      <w:pPr>
        <w:rPr>
          <w:rFonts w:cs="NimbusRomNo9L-Regu"/>
          <w:b/>
        </w:rPr>
      </w:pPr>
      <w:r>
        <w:rPr>
          <w:rFonts w:cs="NimbusRomNo9L-Regu"/>
        </w:rPr>
        <w:br w:type="column"/>
      </w:r>
      <w:r w:rsidR="00152364">
        <w:rPr>
          <w:rFonts w:cs="NimbusRomNo9L-Regu"/>
          <w:b/>
        </w:rPr>
        <w:lastRenderedPageBreak/>
        <w:t xml:space="preserve"> </w:t>
      </w:r>
    </w:p>
    <w:p w:rsidR="007052A8" w:rsidRDefault="007052A8" w:rsidP="007052A8">
      <w:pPr>
        <w:rPr>
          <w:b/>
        </w:rPr>
      </w:pPr>
      <w:r>
        <w:rPr>
          <w:b/>
        </w:rPr>
        <w:t>Institute Director:</w:t>
      </w:r>
    </w:p>
    <w:p w:rsidR="007052A8" w:rsidRDefault="007052A8" w:rsidP="007052A8">
      <w:proofErr w:type="spellStart"/>
      <w:r>
        <w:t>Arie</w:t>
      </w:r>
      <w:proofErr w:type="spellEnd"/>
      <w:r>
        <w:t xml:space="preserve"> </w:t>
      </w:r>
      <w:proofErr w:type="spellStart"/>
      <w:r>
        <w:t>Shoshani</w:t>
      </w:r>
      <w:proofErr w:type="spellEnd"/>
      <w:r>
        <w:t>, LBNL</w:t>
      </w:r>
    </w:p>
    <w:p w:rsidR="007052A8" w:rsidRDefault="007052A8" w:rsidP="007052A8"/>
    <w:p w:rsidR="007052A8" w:rsidRPr="007052A8" w:rsidRDefault="007052A8" w:rsidP="007052A8">
      <w:pPr>
        <w:rPr>
          <w:b/>
        </w:rPr>
      </w:pPr>
      <w:r w:rsidRPr="007052A8">
        <w:rPr>
          <w:b/>
        </w:rPr>
        <w:t>Deputy Director:</w:t>
      </w:r>
    </w:p>
    <w:p w:rsidR="007052A8" w:rsidRDefault="007052A8" w:rsidP="007052A8">
      <w:r>
        <w:t>Robert Ross, ANL</w:t>
      </w:r>
    </w:p>
    <w:p w:rsidR="007052A8" w:rsidRDefault="007052A8" w:rsidP="007052A8"/>
    <w:p w:rsidR="007052A8" w:rsidRPr="007052A8" w:rsidRDefault="007052A8" w:rsidP="007052A8">
      <w:pPr>
        <w:rPr>
          <w:b/>
        </w:rPr>
      </w:pPr>
      <w:r w:rsidRPr="007052A8">
        <w:rPr>
          <w:b/>
        </w:rPr>
        <w:t>Executive Cou</w:t>
      </w:r>
      <w:r w:rsidR="00262C07">
        <w:rPr>
          <w:b/>
        </w:rPr>
        <w:t>n</w:t>
      </w:r>
      <w:r w:rsidRPr="007052A8">
        <w:rPr>
          <w:b/>
        </w:rPr>
        <w:t>cil:</w:t>
      </w:r>
    </w:p>
    <w:p w:rsidR="007052A8" w:rsidRDefault="007052A8" w:rsidP="007052A8">
      <w:proofErr w:type="spellStart"/>
      <w:r>
        <w:t>Arie</w:t>
      </w:r>
      <w:proofErr w:type="spellEnd"/>
      <w:r>
        <w:t xml:space="preserve"> </w:t>
      </w:r>
      <w:proofErr w:type="spellStart"/>
      <w:r>
        <w:t>Shoshani</w:t>
      </w:r>
      <w:proofErr w:type="spellEnd"/>
      <w:r>
        <w:t>, LBNL (chair)</w:t>
      </w:r>
    </w:p>
    <w:p w:rsidR="007052A8" w:rsidRDefault="007052A8" w:rsidP="007052A8">
      <w:r>
        <w:t>James Ahrens, LANL</w:t>
      </w:r>
    </w:p>
    <w:p w:rsidR="007052A8" w:rsidRDefault="007052A8" w:rsidP="007052A8">
      <w:r>
        <w:t>Wes Bethel, LBNL</w:t>
      </w:r>
    </w:p>
    <w:p w:rsidR="007052A8" w:rsidRDefault="007052A8" w:rsidP="007052A8">
      <w:r>
        <w:t>Hank Childs, LBNL</w:t>
      </w:r>
    </w:p>
    <w:p w:rsidR="007052A8" w:rsidRDefault="007052A8" w:rsidP="007052A8">
      <w:r>
        <w:t xml:space="preserve">Scott </w:t>
      </w:r>
      <w:proofErr w:type="spellStart"/>
      <w:r>
        <w:t>Klasky</w:t>
      </w:r>
      <w:proofErr w:type="spellEnd"/>
      <w:r>
        <w:t>, ORNL</w:t>
      </w:r>
    </w:p>
    <w:p w:rsidR="007052A8" w:rsidRDefault="00262C07" w:rsidP="007052A8">
      <w:r>
        <w:t>Kwan-Liu Ma</w:t>
      </w:r>
      <w:r w:rsidR="007052A8">
        <w:t>, UC Davis</w:t>
      </w:r>
    </w:p>
    <w:p w:rsidR="007052A8" w:rsidRDefault="007052A8" w:rsidP="007052A8">
      <w:proofErr w:type="spellStart"/>
      <w:r>
        <w:t>Valerio</w:t>
      </w:r>
      <w:proofErr w:type="spellEnd"/>
      <w:r>
        <w:t xml:space="preserve"> Pascucci, U Utah</w:t>
      </w:r>
    </w:p>
    <w:p w:rsidR="007052A8" w:rsidRDefault="007052A8" w:rsidP="007052A8">
      <w:r>
        <w:t>Robert Ross, ANL</w:t>
      </w:r>
    </w:p>
    <w:p w:rsidR="007052A8" w:rsidRDefault="007052A8" w:rsidP="007052A8"/>
    <w:p w:rsidR="007052A8" w:rsidRPr="007052A8" w:rsidRDefault="007052A8" w:rsidP="007052A8">
      <w:pPr>
        <w:rPr>
          <w:b/>
        </w:rPr>
      </w:pPr>
      <w:r w:rsidRPr="007052A8">
        <w:rPr>
          <w:b/>
        </w:rPr>
        <w:t>Key Personnel:</w:t>
      </w:r>
    </w:p>
    <w:p w:rsidR="007052A8" w:rsidRDefault="00C410C0" w:rsidP="007052A8">
      <w:r>
        <w:t>Sean Ahern, ORNL</w:t>
      </w:r>
    </w:p>
    <w:p w:rsidR="00C410C0" w:rsidRDefault="00C410C0" w:rsidP="007052A8">
      <w:r>
        <w:t>James Ahrens, LANL</w:t>
      </w:r>
    </w:p>
    <w:p w:rsidR="00C410C0" w:rsidRDefault="00C410C0" w:rsidP="007052A8">
      <w:r>
        <w:t>Wes Bethel, LBNL</w:t>
      </w:r>
    </w:p>
    <w:p w:rsidR="00C410C0" w:rsidRDefault="00C410C0" w:rsidP="007052A8">
      <w:r>
        <w:t>Peer-</w:t>
      </w:r>
      <w:proofErr w:type="spellStart"/>
      <w:r>
        <w:t>Timo</w:t>
      </w:r>
      <w:proofErr w:type="spellEnd"/>
      <w:r>
        <w:t xml:space="preserve"> Bremer, LLNL</w:t>
      </w:r>
    </w:p>
    <w:p w:rsidR="00C410C0" w:rsidRDefault="00C410C0" w:rsidP="007052A8">
      <w:r>
        <w:t xml:space="preserve">Eric </w:t>
      </w:r>
      <w:proofErr w:type="spellStart"/>
      <w:r>
        <w:t>Brugger</w:t>
      </w:r>
      <w:proofErr w:type="spellEnd"/>
      <w:r>
        <w:t>, LLNL</w:t>
      </w:r>
    </w:p>
    <w:p w:rsidR="00C410C0" w:rsidRDefault="00C410C0" w:rsidP="007052A8">
      <w:r>
        <w:t>Hank Childs, LBNL</w:t>
      </w:r>
    </w:p>
    <w:p w:rsidR="00C410C0" w:rsidRDefault="00C410C0" w:rsidP="007052A8">
      <w:proofErr w:type="spellStart"/>
      <w:r>
        <w:t>Alok</w:t>
      </w:r>
      <w:proofErr w:type="spellEnd"/>
      <w:r>
        <w:t xml:space="preserve"> </w:t>
      </w:r>
      <w:proofErr w:type="spellStart"/>
      <w:r>
        <w:t>Choudhary</w:t>
      </w:r>
      <w:proofErr w:type="spellEnd"/>
      <w:r>
        <w:t>, Northwestern</w:t>
      </w:r>
    </w:p>
    <w:p w:rsidR="00C410C0" w:rsidRDefault="00C410C0" w:rsidP="007052A8">
      <w:proofErr w:type="spellStart"/>
      <w:r>
        <w:t>Berk</w:t>
      </w:r>
      <w:proofErr w:type="spellEnd"/>
      <w:r>
        <w:t xml:space="preserve"> </w:t>
      </w:r>
      <w:proofErr w:type="spellStart"/>
      <w:r>
        <w:t>Geveci</w:t>
      </w:r>
      <w:proofErr w:type="spellEnd"/>
      <w:r>
        <w:t xml:space="preserve">, </w:t>
      </w:r>
      <w:proofErr w:type="spellStart"/>
      <w:r>
        <w:t>Kitware</w:t>
      </w:r>
      <w:proofErr w:type="spellEnd"/>
    </w:p>
    <w:p w:rsidR="00C410C0" w:rsidRDefault="00C410C0" w:rsidP="007052A8">
      <w:r>
        <w:t>Charles Hansen, U Utah</w:t>
      </w:r>
    </w:p>
    <w:p w:rsidR="00C410C0" w:rsidRDefault="00624478" w:rsidP="007052A8">
      <w:r>
        <w:t>Chris Johnson, U Utah</w:t>
      </w:r>
    </w:p>
    <w:p w:rsidR="00624478" w:rsidRDefault="00624478" w:rsidP="007052A8">
      <w:r>
        <w:t>Kenneth Joy, UC Davis</w:t>
      </w:r>
    </w:p>
    <w:p w:rsidR="00624478" w:rsidRDefault="00624478" w:rsidP="007052A8">
      <w:r>
        <w:t xml:space="preserve">Scott </w:t>
      </w:r>
      <w:proofErr w:type="spellStart"/>
      <w:r>
        <w:t>Klasky</w:t>
      </w:r>
      <w:proofErr w:type="spellEnd"/>
      <w:r>
        <w:t>, ORNL</w:t>
      </w:r>
    </w:p>
    <w:p w:rsidR="00BE4BE9" w:rsidRDefault="00BE4BE9" w:rsidP="007052A8">
      <w:r>
        <w:t>Robert Latham, ANL</w:t>
      </w:r>
    </w:p>
    <w:p w:rsidR="00624478" w:rsidRDefault="00624478" w:rsidP="007052A8">
      <w:r>
        <w:t>Kwan-Liu Ma, UC Davis</w:t>
      </w:r>
    </w:p>
    <w:p w:rsidR="00624478" w:rsidRDefault="00624478" w:rsidP="007052A8">
      <w:proofErr w:type="spellStart"/>
      <w:r>
        <w:t>Anatoli</w:t>
      </w:r>
      <w:proofErr w:type="spellEnd"/>
      <w:r>
        <w:t xml:space="preserve"> </w:t>
      </w:r>
      <w:proofErr w:type="spellStart"/>
      <w:r>
        <w:t>Melechko</w:t>
      </w:r>
      <w:proofErr w:type="spellEnd"/>
      <w:r>
        <w:t>, UT Knoxville</w:t>
      </w:r>
    </w:p>
    <w:p w:rsidR="00624478" w:rsidRDefault="00624478" w:rsidP="007052A8">
      <w:r>
        <w:t>Kenneth Moreland, SNL</w:t>
      </w:r>
    </w:p>
    <w:p w:rsidR="00624478" w:rsidRDefault="00624478" w:rsidP="007052A8">
      <w:r>
        <w:t xml:space="preserve">Michael </w:t>
      </w:r>
      <w:proofErr w:type="spellStart"/>
      <w:r>
        <w:t>Papka</w:t>
      </w:r>
      <w:proofErr w:type="spellEnd"/>
      <w:r>
        <w:t>, ANL</w:t>
      </w:r>
    </w:p>
    <w:p w:rsidR="00624478" w:rsidRDefault="00624478" w:rsidP="007052A8">
      <w:r>
        <w:t xml:space="preserve">Manish </w:t>
      </w:r>
      <w:proofErr w:type="spellStart"/>
      <w:r>
        <w:t>Parashar</w:t>
      </w:r>
      <w:proofErr w:type="spellEnd"/>
      <w:r>
        <w:t>, Rutgers</w:t>
      </w:r>
    </w:p>
    <w:p w:rsidR="00624478" w:rsidRDefault="00624478" w:rsidP="007052A8">
      <w:proofErr w:type="spellStart"/>
      <w:r>
        <w:t>Valerio</w:t>
      </w:r>
      <w:proofErr w:type="spellEnd"/>
      <w:r>
        <w:t xml:space="preserve"> Pascucci, U Utah</w:t>
      </w:r>
    </w:p>
    <w:p w:rsidR="00624478" w:rsidRDefault="00624478" w:rsidP="007052A8">
      <w:r>
        <w:t xml:space="preserve">Tom </w:t>
      </w:r>
      <w:proofErr w:type="spellStart"/>
      <w:r>
        <w:t>Peterka</w:t>
      </w:r>
      <w:proofErr w:type="spellEnd"/>
      <w:r>
        <w:t>, ANL</w:t>
      </w:r>
    </w:p>
    <w:p w:rsidR="00624478" w:rsidRDefault="00624478" w:rsidP="007052A8">
      <w:r>
        <w:t xml:space="preserve">Norbert </w:t>
      </w:r>
      <w:proofErr w:type="spellStart"/>
      <w:r>
        <w:t>Podhorszki</w:t>
      </w:r>
      <w:proofErr w:type="spellEnd"/>
      <w:r>
        <w:t>, ORNL</w:t>
      </w:r>
    </w:p>
    <w:p w:rsidR="00624478" w:rsidRDefault="00624478" w:rsidP="007052A8">
      <w:r>
        <w:t xml:space="preserve">David </w:t>
      </w:r>
      <w:proofErr w:type="spellStart"/>
      <w:r>
        <w:t>Pugmire</w:t>
      </w:r>
      <w:proofErr w:type="spellEnd"/>
      <w:r>
        <w:t>, ORNL</w:t>
      </w:r>
    </w:p>
    <w:p w:rsidR="00624478" w:rsidRDefault="00624478" w:rsidP="007052A8">
      <w:proofErr w:type="spellStart"/>
      <w:r>
        <w:t>Nagiza</w:t>
      </w:r>
      <w:proofErr w:type="spellEnd"/>
      <w:r>
        <w:t xml:space="preserve"> </w:t>
      </w:r>
      <w:proofErr w:type="spellStart"/>
      <w:r>
        <w:t>Samatova</w:t>
      </w:r>
      <w:proofErr w:type="spellEnd"/>
      <w:r>
        <w:t>, NC State</w:t>
      </w:r>
    </w:p>
    <w:p w:rsidR="00624478" w:rsidRDefault="00624478" w:rsidP="007052A8">
      <w:r>
        <w:t xml:space="preserve">William Schroeder, </w:t>
      </w:r>
      <w:proofErr w:type="spellStart"/>
      <w:r>
        <w:t>Kitware</w:t>
      </w:r>
      <w:proofErr w:type="spellEnd"/>
    </w:p>
    <w:p w:rsidR="00624478" w:rsidRDefault="00624478" w:rsidP="007052A8">
      <w:proofErr w:type="spellStart"/>
      <w:r>
        <w:t>Karsten</w:t>
      </w:r>
      <w:proofErr w:type="spellEnd"/>
      <w:r>
        <w:t xml:space="preserve"> </w:t>
      </w:r>
      <w:proofErr w:type="spellStart"/>
      <w:r>
        <w:t>Schwan</w:t>
      </w:r>
      <w:proofErr w:type="spellEnd"/>
      <w:r>
        <w:t>, GA Tech</w:t>
      </w:r>
    </w:p>
    <w:p w:rsidR="00624478" w:rsidRDefault="00624478" w:rsidP="007052A8">
      <w:r>
        <w:t xml:space="preserve">Han-Wei </w:t>
      </w:r>
      <w:proofErr w:type="spellStart"/>
      <w:r>
        <w:t>Shen</w:t>
      </w:r>
      <w:proofErr w:type="spellEnd"/>
      <w:r>
        <w:t>, OSU</w:t>
      </w:r>
    </w:p>
    <w:p w:rsidR="00624478" w:rsidRDefault="00624478" w:rsidP="007052A8">
      <w:proofErr w:type="spellStart"/>
      <w:r>
        <w:t>Venkat</w:t>
      </w:r>
      <w:proofErr w:type="spellEnd"/>
      <w:r>
        <w:t xml:space="preserve"> </w:t>
      </w:r>
      <w:proofErr w:type="spellStart"/>
      <w:r>
        <w:t>Vishwanath</w:t>
      </w:r>
      <w:proofErr w:type="spellEnd"/>
      <w:r>
        <w:t>, ANL</w:t>
      </w:r>
    </w:p>
    <w:p w:rsidR="00624478" w:rsidRDefault="00624478" w:rsidP="007052A8">
      <w:r>
        <w:t>Matthew Wolf, GA Tech</w:t>
      </w:r>
    </w:p>
    <w:p w:rsidR="00624478" w:rsidRDefault="00624478" w:rsidP="007052A8">
      <w:r>
        <w:t xml:space="preserve">Jonathan </w:t>
      </w:r>
      <w:proofErr w:type="spellStart"/>
      <w:r>
        <w:t>Woodring</w:t>
      </w:r>
      <w:proofErr w:type="spellEnd"/>
      <w:r>
        <w:t>, LANL</w:t>
      </w:r>
    </w:p>
    <w:p w:rsidR="004941C2" w:rsidRDefault="00624478" w:rsidP="007052A8">
      <w:r>
        <w:t>John Wu, LBNL</w:t>
      </w:r>
    </w:p>
    <w:p w:rsidR="00485F0F" w:rsidRDefault="00485F0F" w:rsidP="00485F0F">
      <w:pPr>
        <w:pStyle w:val="Heading1"/>
        <w:rPr>
          <w:sz w:val="36"/>
        </w:rPr>
        <w:sectPr w:rsidR="00485F0F" w:rsidSect="00C410C0">
          <w:type w:val="continuous"/>
          <w:pgSz w:w="12240" w:h="15840"/>
          <w:pgMar w:top="720" w:right="720" w:bottom="720" w:left="720" w:header="720" w:footer="720" w:gutter="0"/>
          <w:cols w:num="2" w:space="504" w:equalWidth="0">
            <w:col w:w="7200" w:space="504"/>
            <w:col w:w="3096"/>
          </w:cols>
          <w:docGrid w:linePitch="360"/>
        </w:sectPr>
      </w:pPr>
    </w:p>
    <w:p w:rsidR="00485F0F" w:rsidRDefault="00485F0F" w:rsidP="00485F0F">
      <w:pPr>
        <w:pStyle w:val="Heading1"/>
        <w:rPr>
          <w:sz w:val="36"/>
        </w:rPr>
      </w:pPr>
      <w:proofErr w:type="spellStart"/>
      <w:r w:rsidRPr="00DD6935">
        <w:rPr>
          <w:sz w:val="36"/>
        </w:rPr>
        <w:lastRenderedPageBreak/>
        <w:t>SciDAC</w:t>
      </w:r>
      <w:proofErr w:type="spellEnd"/>
      <w:r w:rsidRPr="00DD6935">
        <w:rPr>
          <w:sz w:val="36"/>
        </w:rPr>
        <w:t xml:space="preserve"> Scalable Data Management, Analysis, and Visualization Institute</w:t>
      </w:r>
    </w:p>
    <w:p w:rsidR="00485F0F" w:rsidRDefault="00485F0F" w:rsidP="00485F0F"/>
    <w:p w:rsidR="00485F0F" w:rsidRPr="00485F0F" w:rsidRDefault="00DD2E5B" w:rsidP="00485F0F">
      <w:r w:rsidRPr="00DD2E5B">
        <w:rPr>
          <w:b/>
          <w:noProof/>
        </w:rPr>
        <w:pict>
          <v:rect id="Rectangle 2" o:spid="_x0000_s1027" style="position:absolute;margin-left:378pt;margin-top:3.8pt;width:171pt;height:675pt;z-index:-25165516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" fillcolor="#dbe5f1 [660]" strokecolor="#4579b8 [3044]">
            <v:shadow on="t" opacity="22937f" origin=",.5" offset="0,.63889mm"/>
          </v:rect>
        </w:pict>
      </w:r>
    </w:p>
    <w:p w:rsidR="00485F0F" w:rsidRDefault="00485F0F" w:rsidP="00485F0F">
      <w:pPr>
        <w:sectPr w:rsidR="00485F0F" w:rsidSect="00485F0F">
          <w:type w:val="continuous"/>
          <w:pgSz w:w="12240" w:h="15840"/>
          <w:pgMar w:top="360" w:right="720" w:bottom="720" w:left="720" w:header="720" w:footer="720" w:gutter="0"/>
          <w:cols w:space="504" w:equalWidth="0">
            <w:col w:w="10800" w:space="504"/>
          </w:cols>
          <w:docGrid w:linePitch="360"/>
        </w:sectPr>
      </w:pPr>
    </w:p>
    <w:p w:rsidR="00485F0F" w:rsidRPr="00281642" w:rsidRDefault="000B3325" w:rsidP="00485F0F">
      <w:r>
        <w:lastRenderedPageBreak/>
        <w:t xml:space="preserve">In addition to one-on-one collaborations between SDAV and science teams, SDAV team members will organize tutorials and workshops that </w:t>
      </w:r>
      <w:r w:rsidR="005D2AC0">
        <w:t xml:space="preserve">will </w:t>
      </w:r>
      <w:r>
        <w:t>help inform the larger community about the tools the Institute makes available, train potential users, and provide opportunities to gather information from other researchers and potential customers.</w:t>
      </w:r>
      <w:r w:rsidR="00281642">
        <w:t xml:space="preserve"> These activities will be coordinated with leading conferences (e.g., ACM/IEEE Supercomputing) and DOE computing facility activities (e.g., the ALCF </w:t>
      </w:r>
      <w:r w:rsidR="00281642">
        <w:rPr>
          <w:i/>
        </w:rPr>
        <w:t>Getting Started Workshop</w:t>
      </w:r>
      <w:r w:rsidR="00281642">
        <w:t xml:space="preserve"> series).</w:t>
      </w:r>
    </w:p>
    <w:p w:rsidR="000B3325" w:rsidRPr="00DD6935" w:rsidRDefault="000B3325" w:rsidP="00485F0F"/>
    <w:p w:rsidR="00485F0F" w:rsidRDefault="00485F0F" w:rsidP="00485F0F">
      <w:pPr>
        <w:rPr>
          <w:rFonts w:cs="NimbusRomNo9L-Regu"/>
        </w:rPr>
      </w:pPr>
      <w:r w:rsidRPr="004D3167">
        <w:rPr>
          <w:rFonts w:cs="NimbusRomNo9L-Regu"/>
        </w:rPr>
        <w:t xml:space="preserve">SDAV is a collaboration tapping the </w:t>
      </w:r>
      <w:r>
        <w:rPr>
          <w:rFonts w:cs="NimbusRomNo9L-Regu"/>
        </w:rPr>
        <w:t>expertise of</w:t>
      </w:r>
      <w:r w:rsidRPr="004D3167">
        <w:rPr>
          <w:rFonts w:cs="NimbusRomNo9L-Regu"/>
        </w:rPr>
        <w:t xml:space="preserve"> researchers at </w:t>
      </w:r>
      <w:r w:rsidR="005D2AC0">
        <w:rPr>
          <w:rFonts w:cs="NimbusRomNo9L-Regu"/>
        </w:rPr>
        <w:t xml:space="preserve">six laboratories: </w:t>
      </w:r>
      <w:r w:rsidRPr="004D3167">
        <w:rPr>
          <w:rFonts w:cs="NimbusRomNo9L-Regu"/>
        </w:rPr>
        <w:t xml:space="preserve">Argonne, </w:t>
      </w:r>
      <w:r>
        <w:rPr>
          <w:rFonts w:cs="NimbusRomNo9L-Regu"/>
        </w:rPr>
        <w:t xml:space="preserve">Lawrence </w:t>
      </w:r>
      <w:r w:rsidRPr="004D3167">
        <w:rPr>
          <w:rFonts w:cs="NimbusRomNo9L-Regu"/>
        </w:rPr>
        <w:t>Berkeley, Lawrence Livermore, Los Alamos, Oak Ridge</w:t>
      </w:r>
      <w:r>
        <w:rPr>
          <w:rFonts w:cs="NimbusRomNo9L-Regu"/>
        </w:rPr>
        <w:t>,</w:t>
      </w:r>
      <w:r w:rsidRPr="004D3167">
        <w:rPr>
          <w:rFonts w:cs="NimbusRomNo9L-Regu"/>
        </w:rPr>
        <w:t xml:space="preserve"> and Sandia national laboratories and in seven universities: Georgia Tech, North Carolina State, Northwestern, Ohio State, Rutgers, the University of California at Davis</w:t>
      </w:r>
      <w:r>
        <w:rPr>
          <w:rFonts w:cs="NimbusRomNo9L-Regu"/>
        </w:rPr>
        <w:t>,</w:t>
      </w:r>
      <w:r w:rsidRPr="004D3167">
        <w:rPr>
          <w:rFonts w:cs="NimbusRomNo9L-Regu"/>
        </w:rPr>
        <w:t xml:space="preserve"> and the University of Utah. </w:t>
      </w:r>
      <w:proofErr w:type="spellStart"/>
      <w:r w:rsidRPr="004D3167">
        <w:rPr>
          <w:rFonts w:cs="NimbusRomNo9L-Regu"/>
        </w:rPr>
        <w:t>Kitware</w:t>
      </w:r>
      <w:proofErr w:type="spellEnd"/>
      <w:r w:rsidRPr="004D3167">
        <w:rPr>
          <w:rFonts w:cs="NimbusRomNo9L-Regu"/>
        </w:rPr>
        <w:t>, a company that develops and supports specialized visualization software, is also a partner in the project</w:t>
      </w:r>
      <w:r>
        <w:rPr>
          <w:rFonts w:cs="NimbusRomNo9L-Regu"/>
        </w:rPr>
        <w:t xml:space="preserve">. The team will build on their successes from </w:t>
      </w:r>
      <w:r w:rsidRPr="00A13E23">
        <w:rPr>
          <w:rFonts w:cs="NimbusRomNo9L-Regu"/>
        </w:rPr>
        <w:t xml:space="preserve">the </w:t>
      </w:r>
      <w:proofErr w:type="spellStart"/>
      <w:r w:rsidRPr="00A13E23">
        <w:rPr>
          <w:rFonts w:cs="NimbusRomNo9L-Regu"/>
        </w:rPr>
        <w:t>SciDAC</w:t>
      </w:r>
      <w:proofErr w:type="spellEnd"/>
      <w:r w:rsidRPr="00A13E23">
        <w:rPr>
          <w:rFonts w:cs="NimbusRomNo9L-Regu"/>
        </w:rPr>
        <w:t xml:space="preserve"> Scientific Data Management (SDM) Center for Enabling Technolog</w:t>
      </w:r>
      <w:r w:rsidR="00EF5A01">
        <w:rPr>
          <w:rFonts w:cs="NimbusRomNo9L-Regu"/>
        </w:rPr>
        <w:t>ies, the Visualization and Ana</w:t>
      </w:r>
      <w:r w:rsidRPr="00A13E23">
        <w:rPr>
          <w:rFonts w:cs="NimbusRomNo9L-Regu"/>
        </w:rPr>
        <w:t>lytics Center for Enabling Technologies (VACET), and the Institute for Ultra</w:t>
      </w:r>
      <w:r>
        <w:rPr>
          <w:rFonts w:cs="NimbusRomNo9L-Regu"/>
        </w:rPr>
        <w:t>-Scale Visualization (</w:t>
      </w:r>
      <w:proofErr w:type="spellStart"/>
      <w:r>
        <w:rPr>
          <w:rFonts w:cs="NimbusRomNo9L-Regu"/>
        </w:rPr>
        <w:t>UltraVis</w:t>
      </w:r>
      <w:proofErr w:type="spellEnd"/>
      <w:r>
        <w:rPr>
          <w:rFonts w:cs="NimbusRomNo9L-Regu"/>
        </w:rPr>
        <w:t>) and provide the tools and knowledge required to achieve breakthrough science in this data rich era.</w:t>
      </w:r>
    </w:p>
    <w:p w:rsidR="000C7EC3" w:rsidRDefault="000C7EC3" w:rsidP="00485F0F">
      <w:pPr>
        <w:rPr>
          <w:rFonts w:cs="NimbusRomNo9L-Regu"/>
        </w:rPr>
      </w:pPr>
    </w:p>
    <w:p w:rsidR="000C7EC3" w:rsidRPr="000C7EC3" w:rsidRDefault="000C7EC3" w:rsidP="00485F0F">
      <w:pPr>
        <w:rPr>
          <w:rFonts w:cs="NimbusRomNo9L-Regu"/>
          <w:b/>
        </w:rPr>
      </w:pPr>
      <w:r w:rsidRPr="000C7EC3">
        <w:rPr>
          <w:rFonts w:cs="NimbusRomNo9L-Regu"/>
          <w:b/>
        </w:rPr>
        <w:t>Contact Information for Executive Council:</w:t>
      </w:r>
    </w:p>
    <w:p w:rsidR="000C7EC3" w:rsidRDefault="000C7EC3" w:rsidP="000C7EC3">
      <w:proofErr w:type="spellStart"/>
      <w:r>
        <w:t>Arie</w:t>
      </w:r>
      <w:proofErr w:type="spellEnd"/>
      <w:r>
        <w:t xml:space="preserve"> </w:t>
      </w:r>
      <w:proofErr w:type="spellStart"/>
      <w:r>
        <w:t>Shoshani</w:t>
      </w:r>
      <w:proofErr w:type="spellEnd"/>
      <w:r>
        <w:t xml:space="preserve">, </w:t>
      </w:r>
      <w:hyperlink r:id="rId6" w:history="1">
        <w:r w:rsidRPr="00940CE6">
          <w:rPr>
            <w:rStyle w:val="Hyperlink"/>
          </w:rPr>
          <w:t>shoshani@lbl.gov</w:t>
        </w:r>
      </w:hyperlink>
      <w:r w:rsidR="002C337C">
        <w:t>, 510-486-5171</w:t>
      </w:r>
    </w:p>
    <w:p w:rsidR="002C337C" w:rsidRDefault="002C337C" w:rsidP="002C337C">
      <w:r>
        <w:t xml:space="preserve">Robert Ross, </w:t>
      </w:r>
      <w:hyperlink r:id="rId7" w:history="1">
        <w:r w:rsidRPr="00940CE6">
          <w:rPr>
            <w:rStyle w:val="Hyperlink"/>
          </w:rPr>
          <w:t>rross@mcs.anl.gov</w:t>
        </w:r>
      </w:hyperlink>
      <w:r>
        <w:t>, 630-252-4588</w:t>
      </w:r>
    </w:p>
    <w:p w:rsidR="000C7EC3" w:rsidRDefault="000C7EC3" w:rsidP="000C7EC3">
      <w:r>
        <w:t xml:space="preserve">James Ahrens, </w:t>
      </w:r>
      <w:hyperlink r:id="rId8" w:history="1">
        <w:r w:rsidRPr="00940CE6">
          <w:rPr>
            <w:rStyle w:val="Hyperlink"/>
          </w:rPr>
          <w:t>ahrens@lanl.gov</w:t>
        </w:r>
      </w:hyperlink>
      <w:r w:rsidR="005176FD">
        <w:t xml:space="preserve">, </w:t>
      </w:r>
      <w:r w:rsidR="005176FD" w:rsidRPr="005176FD">
        <w:t>505-667-5797</w:t>
      </w:r>
    </w:p>
    <w:p w:rsidR="000C7EC3" w:rsidRDefault="000C7EC3" w:rsidP="000C7EC3">
      <w:r>
        <w:t xml:space="preserve">Wes Bethel, </w:t>
      </w:r>
      <w:hyperlink r:id="rId9" w:history="1">
        <w:r w:rsidRPr="00940CE6">
          <w:rPr>
            <w:rStyle w:val="Hyperlink"/>
          </w:rPr>
          <w:t>ewbethel@lbl.gov</w:t>
        </w:r>
      </w:hyperlink>
      <w:r w:rsidR="005176FD">
        <w:t xml:space="preserve">, </w:t>
      </w:r>
      <w:r w:rsidR="005176FD" w:rsidRPr="00F8307F">
        <w:rPr>
          <w:rFonts w:eastAsia="Times New Roman" w:cs="Arial"/>
        </w:rPr>
        <w:t>510-486-7353</w:t>
      </w:r>
    </w:p>
    <w:p w:rsidR="000C7EC3" w:rsidRDefault="000C7EC3" w:rsidP="000C7EC3">
      <w:r>
        <w:t xml:space="preserve">Hank Childs, </w:t>
      </w:r>
      <w:hyperlink r:id="rId10" w:history="1">
        <w:r w:rsidRPr="00940CE6">
          <w:rPr>
            <w:rStyle w:val="Hyperlink"/>
          </w:rPr>
          <w:t>hchilds@lbl.gov</w:t>
        </w:r>
      </w:hyperlink>
      <w:r w:rsidR="005176FD">
        <w:t xml:space="preserve">, </w:t>
      </w:r>
      <w:r w:rsidR="005176FD" w:rsidRPr="00F8307F">
        <w:rPr>
          <w:rFonts w:eastAsia="Times New Roman" w:cs="Arial"/>
        </w:rPr>
        <w:t>510-486-4154</w:t>
      </w:r>
    </w:p>
    <w:p w:rsidR="000C7EC3" w:rsidRDefault="000C7EC3" w:rsidP="000C7EC3">
      <w:r>
        <w:t xml:space="preserve">Scott </w:t>
      </w:r>
      <w:proofErr w:type="spellStart"/>
      <w:r>
        <w:t>Klasky</w:t>
      </w:r>
      <w:proofErr w:type="spellEnd"/>
      <w:r>
        <w:t xml:space="preserve">, </w:t>
      </w:r>
      <w:hyperlink r:id="rId11" w:history="1">
        <w:r w:rsidRPr="00940CE6">
          <w:rPr>
            <w:rStyle w:val="Hyperlink"/>
          </w:rPr>
          <w:t>klasky@ornl.gov</w:t>
        </w:r>
      </w:hyperlink>
      <w:r w:rsidR="005176FD">
        <w:t xml:space="preserve">, </w:t>
      </w:r>
      <w:r w:rsidR="005176FD" w:rsidRPr="00F8307F">
        <w:rPr>
          <w:rFonts w:eastAsia="Times New Roman" w:cs="Arial"/>
        </w:rPr>
        <w:t>865-241-9980</w:t>
      </w:r>
    </w:p>
    <w:p w:rsidR="000C7EC3" w:rsidRDefault="000C7EC3" w:rsidP="000C7EC3">
      <w:r>
        <w:t xml:space="preserve">Kwan-Liu MA, </w:t>
      </w:r>
      <w:hyperlink r:id="rId12" w:history="1">
        <w:r w:rsidRPr="00940CE6">
          <w:rPr>
            <w:rStyle w:val="Hyperlink"/>
          </w:rPr>
          <w:t>ma@cs.ucdavis.edu</w:t>
        </w:r>
      </w:hyperlink>
      <w:r w:rsidR="005176FD">
        <w:t xml:space="preserve">, </w:t>
      </w:r>
      <w:r w:rsidR="005176FD" w:rsidRPr="00F8307F">
        <w:rPr>
          <w:rFonts w:eastAsia="Times New Roman" w:cs="Arial"/>
        </w:rPr>
        <w:t>530-752-6958</w:t>
      </w:r>
    </w:p>
    <w:p w:rsidR="000C7EC3" w:rsidRDefault="000C7EC3" w:rsidP="000C7EC3">
      <w:proofErr w:type="spellStart"/>
      <w:r>
        <w:t>Valerio</w:t>
      </w:r>
      <w:proofErr w:type="spellEnd"/>
      <w:r>
        <w:t xml:space="preserve"> Pascucci, </w:t>
      </w:r>
      <w:hyperlink r:id="rId13" w:history="1">
        <w:r w:rsidRPr="00940CE6">
          <w:rPr>
            <w:rStyle w:val="Hyperlink"/>
          </w:rPr>
          <w:t>pascucci@sci.utah.edu</w:t>
        </w:r>
      </w:hyperlink>
      <w:r w:rsidR="005176FD">
        <w:t xml:space="preserve">, </w:t>
      </w:r>
      <w:r w:rsidR="005176FD" w:rsidRPr="00F8307F">
        <w:rPr>
          <w:rFonts w:eastAsia="Times New Roman" w:cs="Arial"/>
        </w:rPr>
        <w:t>801-585-6513</w:t>
      </w:r>
    </w:p>
    <w:p w:rsidR="000C7EC3" w:rsidRDefault="000C7EC3" w:rsidP="00485F0F">
      <w:pPr>
        <w:rPr>
          <w:rFonts w:cs="NimbusRomNo9L-Regu"/>
        </w:rPr>
      </w:pPr>
    </w:p>
    <w:p w:rsidR="00485F0F" w:rsidRPr="00222617" w:rsidRDefault="00485F0F" w:rsidP="00222617">
      <w:pPr>
        <w:jc w:val="center"/>
        <w:rPr>
          <w:rFonts w:cs="NimbusRomNo9L-Regu"/>
          <w:b/>
        </w:rPr>
      </w:pPr>
      <w:r>
        <w:rPr>
          <w:rFonts w:cs="NimbusRomNo9L-Regu"/>
        </w:rPr>
        <w:br w:type="column"/>
      </w:r>
      <w:r w:rsidR="00222617" w:rsidRPr="00222617">
        <w:rPr>
          <w:rFonts w:cs="NimbusRomNo9L-Regu"/>
          <w:b/>
        </w:rPr>
        <w:lastRenderedPageBreak/>
        <w:t>The SDAV Toolkit</w:t>
      </w:r>
    </w:p>
    <w:p w:rsidR="00485F0F" w:rsidRDefault="00485F0F" w:rsidP="007052A8"/>
    <w:p w:rsidR="00546077" w:rsidRDefault="00546077" w:rsidP="007052A8">
      <w:r>
        <w:t>Software tools are the vehicles through which our expertise can be applied to address application needs. This list captures the current set of tools provided by the SDAV team.</w:t>
      </w:r>
    </w:p>
    <w:p w:rsidR="00546077" w:rsidRDefault="00546077" w:rsidP="007052A8"/>
    <w:p w:rsidR="00222617" w:rsidRPr="00C65777" w:rsidRDefault="00C65777" w:rsidP="007052A8">
      <w:pPr>
        <w:rPr>
          <w:b/>
        </w:rPr>
      </w:pPr>
      <w:r w:rsidRPr="00C65777">
        <w:rPr>
          <w:b/>
        </w:rPr>
        <w:t>I/O Frameworks</w:t>
      </w:r>
    </w:p>
    <w:p w:rsidR="00C65777" w:rsidRDefault="00546077" w:rsidP="007052A8">
      <w:r>
        <w:t>ADIOS</w:t>
      </w:r>
    </w:p>
    <w:p w:rsidR="00546077" w:rsidRDefault="00546077" w:rsidP="007052A8">
      <w:proofErr w:type="spellStart"/>
      <w:r>
        <w:t>Darshan</w:t>
      </w:r>
      <w:proofErr w:type="spellEnd"/>
    </w:p>
    <w:p w:rsidR="00546077" w:rsidRDefault="00546077" w:rsidP="007052A8">
      <w:r>
        <w:t xml:space="preserve">Parallel </w:t>
      </w:r>
      <w:proofErr w:type="spellStart"/>
      <w:r>
        <w:t>netCDF</w:t>
      </w:r>
      <w:proofErr w:type="spellEnd"/>
    </w:p>
    <w:p w:rsidR="00546077" w:rsidRDefault="00546077" w:rsidP="007052A8">
      <w:r>
        <w:t>ROMIO</w:t>
      </w:r>
    </w:p>
    <w:p w:rsidR="00546077" w:rsidRPr="00546077" w:rsidRDefault="00546077" w:rsidP="007052A8">
      <w:proofErr w:type="spellStart"/>
      <w:r w:rsidRPr="00546077">
        <w:t>ViSUS</w:t>
      </w:r>
      <w:proofErr w:type="spellEnd"/>
      <w:r w:rsidRPr="00546077">
        <w:t>/IDX</w:t>
      </w:r>
    </w:p>
    <w:p w:rsidR="00546077" w:rsidRDefault="00546077" w:rsidP="007052A8">
      <w:pPr>
        <w:rPr>
          <w:b/>
        </w:rPr>
      </w:pPr>
    </w:p>
    <w:p w:rsidR="00C65777" w:rsidRPr="00C65777" w:rsidRDefault="00C65777" w:rsidP="007052A8">
      <w:pPr>
        <w:rPr>
          <w:b/>
        </w:rPr>
      </w:pPr>
      <w:r w:rsidRPr="00C65777">
        <w:rPr>
          <w:b/>
        </w:rPr>
        <w:t>In Situ Processing</w:t>
      </w:r>
    </w:p>
    <w:p w:rsidR="00C9513C" w:rsidRDefault="00C9513C" w:rsidP="007052A8">
      <w:proofErr w:type="spellStart"/>
      <w:r>
        <w:t>ActiveSpaces</w:t>
      </w:r>
      <w:proofErr w:type="spellEnd"/>
    </w:p>
    <w:p w:rsidR="00C9513C" w:rsidRDefault="00C9513C" w:rsidP="007052A8">
      <w:proofErr w:type="spellStart"/>
      <w:r>
        <w:t>DataSpaces</w:t>
      </w:r>
      <w:proofErr w:type="spellEnd"/>
      <w:r>
        <w:t>, DART</w:t>
      </w:r>
    </w:p>
    <w:p w:rsidR="00546077" w:rsidRDefault="00546077" w:rsidP="007052A8">
      <w:r>
        <w:t>DIY</w:t>
      </w:r>
    </w:p>
    <w:p w:rsidR="00C9513C" w:rsidRDefault="00C9513C" w:rsidP="007052A8">
      <w:r>
        <w:t xml:space="preserve">FFS, </w:t>
      </w:r>
      <w:proofErr w:type="spellStart"/>
      <w:r>
        <w:t>EvPath</w:t>
      </w:r>
      <w:proofErr w:type="spellEnd"/>
    </w:p>
    <w:p w:rsidR="00C65777" w:rsidRDefault="00546077" w:rsidP="007052A8">
      <w:r>
        <w:t>GLEAN</w:t>
      </w:r>
    </w:p>
    <w:p w:rsidR="00546077" w:rsidRDefault="00546077" w:rsidP="007052A8">
      <w:pPr>
        <w:rPr>
          <w:b/>
        </w:rPr>
      </w:pPr>
    </w:p>
    <w:p w:rsidR="00C65777" w:rsidRPr="00C65777" w:rsidRDefault="00C65777" w:rsidP="007052A8">
      <w:pPr>
        <w:rPr>
          <w:b/>
        </w:rPr>
      </w:pPr>
      <w:r w:rsidRPr="00C65777">
        <w:rPr>
          <w:b/>
        </w:rPr>
        <w:t>Indexing</w:t>
      </w:r>
      <w:r w:rsidR="008C1623">
        <w:rPr>
          <w:b/>
        </w:rPr>
        <w:t xml:space="preserve"> and Compression</w:t>
      </w:r>
    </w:p>
    <w:p w:rsidR="00C65777" w:rsidRDefault="00546077" w:rsidP="007052A8">
      <w:proofErr w:type="spellStart"/>
      <w:r>
        <w:t>FastBit</w:t>
      </w:r>
      <w:proofErr w:type="spellEnd"/>
    </w:p>
    <w:p w:rsidR="00C9513C" w:rsidRDefault="00C9513C" w:rsidP="007052A8">
      <w:r>
        <w:t>ISABELA</w:t>
      </w:r>
    </w:p>
    <w:p w:rsidR="00546077" w:rsidRDefault="00546077" w:rsidP="007052A8"/>
    <w:p w:rsidR="00C65777" w:rsidRPr="00C65777" w:rsidRDefault="00C65777" w:rsidP="007052A8">
      <w:pPr>
        <w:rPr>
          <w:b/>
        </w:rPr>
      </w:pPr>
      <w:r w:rsidRPr="00C65777">
        <w:rPr>
          <w:b/>
        </w:rPr>
        <w:t>Statistics and Data Mining</w:t>
      </w:r>
    </w:p>
    <w:p w:rsidR="00C65777" w:rsidRDefault="00C9513C" w:rsidP="007052A8">
      <w:r>
        <w:t>NU-</w:t>
      </w:r>
      <w:proofErr w:type="spellStart"/>
      <w:r>
        <w:t>Minebench</w:t>
      </w:r>
      <w:proofErr w:type="spellEnd"/>
    </w:p>
    <w:p w:rsidR="00C9513C" w:rsidRDefault="00C9513C" w:rsidP="007052A8">
      <w:proofErr w:type="spellStart"/>
      <w:r>
        <w:t>STPMiner</w:t>
      </w:r>
      <w:proofErr w:type="spellEnd"/>
    </w:p>
    <w:p w:rsidR="00C65777" w:rsidRPr="00AE5C60" w:rsidRDefault="00C65777" w:rsidP="007052A8">
      <w:pPr>
        <w:rPr>
          <w:bCs/>
        </w:rPr>
      </w:pPr>
      <w:r w:rsidRPr="00AE5C60">
        <w:rPr>
          <w:bCs/>
        </w:rPr>
        <w:t>Importance-Driven Analysis</w:t>
      </w:r>
    </w:p>
    <w:p w:rsidR="00C65777" w:rsidRDefault="00C65777" w:rsidP="007052A8"/>
    <w:p w:rsidR="00546077" w:rsidRDefault="00546077" w:rsidP="007052A8">
      <w:pPr>
        <w:rPr>
          <w:b/>
        </w:rPr>
      </w:pPr>
    </w:p>
    <w:p w:rsidR="00C65777" w:rsidRPr="00C65777" w:rsidRDefault="00C65777" w:rsidP="007052A8">
      <w:pPr>
        <w:rPr>
          <w:b/>
        </w:rPr>
      </w:pPr>
      <w:r w:rsidRPr="00C65777">
        <w:rPr>
          <w:b/>
        </w:rPr>
        <w:t>Topological Methods</w:t>
      </w:r>
    </w:p>
    <w:p w:rsidR="00C65777" w:rsidRDefault="00C9513C" w:rsidP="007052A8">
      <w:proofErr w:type="spellStart"/>
      <w:r>
        <w:t>Topologika</w:t>
      </w:r>
      <w:proofErr w:type="spellEnd"/>
    </w:p>
    <w:p w:rsidR="00546077" w:rsidRDefault="00546077" w:rsidP="007052A8">
      <w:pPr>
        <w:rPr>
          <w:b/>
        </w:rPr>
      </w:pPr>
    </w:p>
    <w:p w:rsidR="00C65777" w:rsidRPr="00C65777" w:rsidRDefault="00C65777" w:rsidP="007052A8">
      <w:pPr>
        <w:rPr>
          <w:b/>
        </w:rPr>
      </w:pPr>
      <w:r w:rsidRPr="00C65777">
        <w:rPr>
          <w:b/>
        </w:rPr>
        <w:t>Visualization Frameworks</w:t>
      </w:r>
    </w:p>
    <w:p w:rsidR="00546077" w:rsidRDefault="00546077" w:rsidP="007052A8">
      <w:proofErr w:type="spellStart"/>
      <w:r>
        <w:t>IceT</w:t>
      </w:r>
      <w:proofErr w:type="spellEnd"/>
    </w:p>
    <w:p w:rsidR="00546077" w:rsidRDefault="00546077" w:rsidP="007052A8">
      <w:r>
        <w:t>ParaView</w:t>
      </w:r>
    </w:p>
    <w:p w:rsidR="00C9513C" w:rsidRDefault="00C9513C" w:rsidP="007052A8">
      <w:proofErr w:type="spellStart"/>
      <w:r>
        <w:t>Ultravis</w:t>
      </w:r>
      <w:proofErr w:type="spellEnd"/>
      <w:r>
        <w:t>-V</w:t>
      </w:r>
    </w:p>
    <w:p w:rsidR="00222617" w:rsidRDefault="00546077" w:rsidP="007052A8">
      <w:r>
        <w:t>VisIt</w:t>
      </w:r>
    </w:p>
    <w:p w:rsidR="00546077" w:rsidRDefault="00546077" w:rsidP="007052A8">
      <w:r>
        <w:t>VTK</w:t>
      </w:r>
    </w:p>
    <w:p w:rsidR="00546077" w:rsidRDefault="00546077" w:rsidP="007052A8">
      <w:pPr>
        <w:rPr>
          <w:b/>
        </w:rPr>
      </w:pPr>
    </w:p>
    <w:p w:rsidR="00C65777" w:rsidRDefault="00C65777" w:rsidP="007052A8">
      <w:pPr>
        <w:rPr>
          <w:b/>
        </w:rPr>
      </w:pPr>
      <w:r w:rsidRPr="00C65777">
        <w:rPr>
          <w:b/>
        </w:rPr>
        <w:t>Flow Visualization</w:t>
      </w:r>
    </w:p>
    <w:p w:rsidR="00C65777" w:rsidRPr="00C65777" w:rsidRDefault="00C9513C" w:rsidP="007052A8">
      <w:proofErr w:type="spellStart"/>
      <w:r>
        <w:t>Ultravis</w:t>
      </w:r>
      <w:proofErr w:type="spellEnd"/>
      <w:r>
        <w:t>-P</w:t>
      </w:r>
    </w:p>
    <w:sectPr w:rsidR="00C65777" w:rsidRPr="00C65777" w:rsidSect="00C410C0">
      <w:type w:val="continuous"/>
      <w:pgSz w:w="12240" w:h="15840"/>
      <w:pgMar w:top="720" w:right="720" w:bottom="720" w:left="720" w:header="720" w:footer="720" w:gutter="0"/>
      <w:cols w:num="2" w:space="504" w:equalWidth="0">
        <w:col w:w="7200" w:space="504"/>
        <w:col w:w="3096"/>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w:panose1 w:val="000B0500000000000000"/>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70CEA"/>
    <w:multiLevelType w:val="hybridMultilevel"/>
    <w:tmpl w:val="51C672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38B4022E"/>
    <w:multiLevelType w:val="hybridMultilevel"/>
    <w:tmpl w:val="C5B8B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D77BBF"/>
    <w:multiLevelType w:val="hybridMultilevel"/>
    <w:tmpl w:val="3F12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13E23"/>
    <w:rsid w:val="00082ABF"/>
    <w:rsid w:val="000B3325"/>
    <w:rsid w:val="000C7EC3"/>
    <w:rsid w:val="000E3B19"/>
    <w:rsid w:val="0010583A"/>
    <w:rsid w:val="00110172"/>
    <w:rsid w:val="00152364"/>
    <w:rsid w:val="001A5790"/>
    <w:rsid w:val="00205EC3"/>
    <w:rsid w:val="00222617"/>
    <w:rsid w:val="00262C07"/>
    <w:rsid w:val="00272622"/>
    <w:rsid w:val="00281642"/>
    <w:rsid w:val="002C337C"/>
    <w:rsid w:val="002D7165"/>
    <w:rsid w:val="003573F1"/>
    <w:rsid w:val="00376933"/>
    <w:rsid w:val="00411711"/>
    <w:rsid w:val="00455B9D"/>
    <w:rsid w:val="00485F0F"/>
    <w:rsid w:val="004941C2"/>
    <w:rsid w:val="004A2AD2"/>
    <w:rsid w:val="00507406"/>
    <w:rsid w:val="005176FD"/>
    <w:rsid w:val="00546077"/>
    <w:rsid w:val="005D2AC0"/>
    <w:rsid w:val="005E2D8E"/>
    <w:rsid w:val="00624478"/>
    <w:rsid w:val="006672F4"/>
    <w:rsid w:val="0068067F"/>
    <w:rsid w:val="006B0BEA"/>
    <w:rsid w:val="007052A8"/>
    <w:rsid w:val="00797F79"/>
    <w:rsid w:val="007C3183"/>
    <w:rsid w:val="00846B08"/>
    <w:rsid w:val="008576B5"/>
    <w:rsid w:val="008740BB"/>
    <w:rsid w:val="008C1623"/>
    <w:rsid w:val="009B4930"/>
    <w:rsid w:val="009D569A"/>
    <w:rsid w:val="009E41CA"/>
    <w:rsid w:val="00A05684"/>
    <w:rsid w:val="00A13E23"/>
    <w:rsid w:val="00A612C0"/>
    <w:rsid w:val="00A8307A"/>
    <w:rsid w:val="00AC6B4B"/>
    <w:rsid w:val="00AE5C60"/>
    <w:rsid w:val="00BA5A69"/>
    <w:rsid w:val="00BD74B5"/>
    <w:rsid w:val="00BE473A"/>
    <w:rsid w:val="00BE4BE9"/>
    <w:rsid w:val="00C03267"/>
    <w:rsid w:val="00C410C0"/>
    <w:rsid w:val="00C65777"/>
    <w:rsid w:val="00C9513C"/>
    <w:rsid w:val="00CF60AD"/>
    <w:rsid w:val="00D958F8"/>
    <w:rsid w:val="00DD2E5B"/>
    <w:rsid w:val="00DD6935"/>
    <w:rsid w:val="00E01A41"/>
    <w:rsid w:val="00E82DC3"/>
    <w:rsid w:val="00ED393E"/>
    <w:rsid w:val="00EF5A01"/>
    <w:rsid w:val="00F22CB7"/>
    <w:rsid w:val="00F24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23"/>
    <w:rPr>
      <w:rFonts w:ascii="Helvetica" w:hAnsi="Helvetica"/>
      <w:sz w:val="22"/>
      <w:szCs w:val="22"/>
    </w:rPr>
  </w:style>
  <w:style w:type="paragraph" w:styleId="Heading1">
    <w:name w:val="heading 1"/>
    <w:basedOn w:val="Normal"/>
    <w:next w:val="Normal"/>
    <w:link w:val="Heading1Char"/>
    <w:uiPriority w:val="9"/>
    <w:qFormat/>
    <w:rsid w:val="00A13E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E23"/>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C410C0"/>
    <w:rPr>
      <w:sz w:val="18"/>
      <w:szCs w:val="18"/>
    </w:rPr>
  </w:style>
  <w:style w:type="paragraph" w:styleId="CommentText">
    <w:name w:val="annotation text"/>
    <w:basedOn w:val="Normal"/>
    <w:link w:val="CommentTextChar"/>
    <w:uiPriority w:val="99"/>
    <w:semiHidden/>
    <w:unhideWhenUsed/>
    <w:rsid w:val="00C410C0"/>
    <w:rPr>
      <w:sz w:val="24"/>
      <w:szCs w:val="24"/>
    </w:rPr>
  </w:style>
  <w:style w:type="character" w:customStyle="1" w:styleId="CommentTextChar">
    <w:name w:val="Comment Text Char"/>
    <w:basedOn w:val="DefaultParagraphFont"/>
    <w:link w:val="CommentText"/>
    <w:uiPriority w:val="99"/>
    <w:semiHidden/>
    <w:rsid w:val="00C410C0"/>
    <w:rPr>
      <w:rFonts w:ascii="Helvetica" w:hAnsi="Helvetica"/>
    </w:rPr>
  </w:style>
  <w:style w:type="paragraph" w:styleId="CommentSubject">
    <w:name w:val="annotation subject"/>
    <w:basedOn w:val="CommentText"/>
    <w:next w:val="CommentText"/>
    <w:link w:val="CommentSubjectChar"/>
    <w:uiPriority w:val="99"/>
    <w:semiHidden/>
    <w:unhideWhenUsed/>
    <w:rsid w:val="00C410C0"/>
    <w:rPr>
      <w:b/>
      <w:bCs/>
      <w:sz w:val="20"/>
      <w:szCs w:val="20"/>
    </w:rPr>
  </w:style>
  <w:style w:type="character" w:customStyle="1" w:styleId="CommentSubjectChar">
    <w:name w:val="Comment Subject Char"/>
    <w:basedOn w:val="CommentTextChar"/>
    <w:link w:val="CommentSubject"/>
    <w:uiPriority w:val="99"/>
    <w:semiHidden/>
    <w:rsid w:val="00C410C0"/>
    <w:rPr>
      <w:rFonts w:ascii="Helvetica" w:hAnsi="Helvetica"/>
      <w:b/>
      <w:bCs/>
      <w:sz w:val="20"/>
      <w:szCs w:val="20"/>
    </w:rPr>
  </w:style>
  <w:style w:type="paragraph" w:styleId="BalloonText">
    <w:name w:val="Balloon Text"/>
    <w:basedOn w:val="Normal"/>
    <w:link w:val="BalloonTextChar"/>
    <w:uiPriority w:val="99"/>
    <w:semiHidden/>
    <w:unhideWhenUsed/>
    <w:rsid w:val="00C410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0C0"/>
    <w:rPr>
      <w:rFonts w:ascii="Lucida Grande" w:hAnsi="Lucida Grande" w:cs="Lucida Grande"/>
      <w:sz w:val="18"/>
      <w:szCs w:val="18"/>
    </w:rPr>
  </w:style>
  <w:style w:type="character" w:styleId="Hyperlink">
    <w:name w:val="Hyperlink"/>
    <w:basedOn w:val="DefaultParagraphFont"/>
    <w:uiPriority w:val="99"/>
    <w:unhideWhenUsed/>
    <w:rsid w:val="000C7EC3"/>
    <w:rPr>
      <w:color w:val="0000FF" w:themeColor="hyperlink"/>
      <w:u w:val="single"/>
    </w:rPr>
  </w:style>
  <w:style w:type="paragraph" w:styleId="ListParagraph">
    <w:name w:val="List Paragraph"/>
    <w:basedOn w:val="Normal"/>
    <w:uiPriority w:val="34"/>
    <w:qFormat/>
    <w:rsid w:val="009E41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23"/>
    <w:rPr>
      <w:rFonts w:ascii="Helvetica" w:hAnsi="Helvetica"/>
      <w:sz w:val="22"/>
      <w:szCs w:val="22"/>
    </w:rPr>
  </w:style>
  <w:style w:type="paragraph" w:styleId="Heading1">
    <w:name w:val="heading 1"/>
    <w:basedOn w:val="Normal"/>
    <w:next w:val="Normal"/>
    <w:link w:val="Heading1Char"/>
    <w:uiPriority w:val="9"/>
    <w:qFormat/>
    <w:rsid w:val="00A13E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E23"/>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C410C0"/>
    <w:rPr>
      <w:sz w:val="18"/>
      <w:szCs w:val="18"/>
    </w:rPr>
  </w:style>
  <w:style w:type="paragraph" w:styleId="CommentText">
    <w:name w:val="annotation text"/>
    <w:basedOn w:val="Normal"/>
    <w:link w:val="CommentTextChar"/>
    <w:uiPriority w:val="99"/>
    <w:semiHidden/>
    <w:unhideWhenUsed/>
    <w:rsid w:val="00C410C0"/>
    <w:rPr>
      <w:sz w:val="24"/>
      <w:szCs w:val="24"/>
    </w:rPr>
  </w:style>
  <w:style w:type="character" w:customStyle="1" w:styleId="CommentTextChar">
    <w:name w:val="Comment Text Char"/>
    <w:basedOn w:val="DefaultParagraphFont"/>
    <w:link w:val="CommentText"/>
    <w:uiPriority w:val="99"/>
    <w:semiHidden/>
    <w:rsid w:val="00C410C0"/>
    <w:rPr>
      <w:rFonts w:ascii="Helvetica" w:hAnsi="Helvetica"/>
    </w:rPr>
  </w:style>
  <w:style w:type="paragraph" w:styleId="CommentSubject">
    <w:name w:val="annotation subject"/>
    <w:basedOn w:val="CommentText"/>
    <w:next w:val="CommentText"/>
    <w:link w:val="CommentSubjectChar"/>
    <w:uiPriority w:val="99"/>
    <w:semiHidden/>
    <w:unhideWhenUsed/>
    <w:rsid w:val="00C410C0"/>
    <w:rPr>
      <w:b/>
      <w:bCs/>
      <w:sz w:val="20"/>
      <w:szCs w:val="20"/>
    </w:rPr>
  </w:style>
  <w:style w:type="character" w:customStyle="1" w:styleId="CommentSubjectChar">
    <w:name w:val="Comment Subject Char"/>
    <w:basedOn w:val="CommentTextChar"/>
    <w:link w:val="CommentSubject"/>
    <w:uiPriority w:val="99"/>
    <w:semiHidden/>
    <w:rsid w:val="00C410C0"/>
    <w:rPr>
      <w:rFonts w:ascii="Helvetica" w:hAnsi="Helvetica"/>
      <w:b/>
      <w:bCs/>
      <w:sz w:val="20"/>
      <w:szCs w:val="20"/>
    </w:rPr>
  </w:style>
  <w:style w:type="paragraph" w:styleId="BalloonText">
    <w:name w:val="Balloon Text"/>
    <w:basedOn w:val="Normal"/>
    <w:link w:val="BalloonTextChar"/>
    <w:uiPriority w:val="99"/>
    <w:semiHidden/>
    <w:unhideWhenUsed/>
    <w:rsid w:val="00C410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0C0"/>
    <w:rPr>
      <w:rFonts w:ascii="Lucida Grande" w:hAnsi="Lucida Grande" w:cs="Lucida Grande"/>
      <w:sz w:val="18"/>
      <w:szCs w:val="18"/>
    </w:rPr>
  </w:style>
  <w:style w:type="character" w:styleId="Hyperlink">
    <w:name w:val="Hyperlink"/>
    <w:basedOn w:val="DefaultParagraphFont"/>
    <w:uiPriority w:val="99"/>
    <w:unhideWhenUsed/>
    <w:rsid w:val="000C7EC3"/>
    <w:rPr>
      <w:color w:val="0000FF" w:themeColor="hyperlink"/>
      <w:u w:val="single"/>
    </w:rPr>
  </w:style>
  <w:style w:type="paragraph" w:styleId="ListParagraph">
    <w:name w:val="List Paragraph"/>
    <w:basedOn w:val="Normal"/>
    <w:uiPriority w:val="34"/>
    <w:qFormat/>
    <w:rsid w:val="009E41CA"/>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hrens@lanl.gov" TargetMode="External"/><Relationship Id="rId13" Type="http://schemas.openxmlformats.org/officeDocument/2006/relationships/hyperlink" Target="mailto:pascucci@sci.utah.edu" TargetMode="External"/><Relationship Id="rId3" Type="http://schemas.openxmlformats.org/officeDocument/2006/relationships/settings" Target="settings.xml"/><Relationship Id="rId7" Type="http://schemas.openxmlformats.org/officeDocument/2006/relationships/hyperlink" Target="mailto:rross@mcs.anl.gov" TargetMode="External"/><Relationship Id="rId12" Type="http://schemas.openxmlformats.org/officeDocument/2006/relationships/hyperlink" Target="mailto:ma@cs.ucdavis.ed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shoshani@lbl.gov" TargetMode="External"/><Relationship Id="rId11" Type="http://schemas.openxmlformats.org/officeDocument/2006/relationships/hyperlink" Target="mailto:klasky@ornl.gov"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hchilds@lbl.gov" TargetMode="External"/><Relationship Id="rId4" Type="http://schemas.openxmlformats.org/officeDocument/2006/relationships/webSettings" Target="webSettings.xml"/><Relationship Id="rId9" Type="http://schemas.openxmlformats.org/officeDocument/2006/relationships/hyperlink" Target="mailto:ewbethel@lbl.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Ross</dc:creator>
  <cp:lastModifiedBy>Nathan Galli</cp:lastModifiedBy>
  <cp:revision>3</cp:revision>
  <cp:lastPrinted>2012-02-08T17:05:00Z</cp:lastPrinted>
  <dcterms:created xsi:type="dcterms:W3CDTF">2012-03-15T22:57:00Z</dcterms:created>
  <dcterms:modified xsi:type="dcterms:W3CDTF">2012-03-22T18:46:00Z</dcterms:modified>
</cp:coreProperties>
</file>